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D8" w:rsidRPr="004C7ED8" w:rsidRDefault="004C7ED8" w:rsidP="004C7ED8">
      <w:pPr>
        <w:spacing w:after="200"/>
        <w:ind w:left="142"/>
        <w:jc w:val="right"/>
        <w:rPr>
          <w:rFonts w:asciiTheme="minorHAnsi" w:hAnsiTheme="minorHAnsi"/>
          <w:sz w:val="20"/>
          <w:szCs w:val="20"/>
        </w:rPr>
      </w:pPr>
      <w:r w:rsidRPr="004C7ED8">
        <w:rPr>
          <w:rFonts w:asciiTheme="minorHAnsi" w:hAnsiTheme="minorHAnsi"/>
          <w:sz w:val="20"/>
          <w:szCs w:val="20"/>
        </w:rPr>
        <w:t>10 March 2014</w:t>
      </w:r>
    </w:p>
    <w:p w:rsidR="004C7ED8" w:rsidRDefault="004C7ED8" w:rsidP="004C7ED8">
      <w:pPr>
        <w:spacing w:after="120"/>
        <w:ind w:left="142"/>
        <w:rPr>
          <w:rFonts w:asciiTheme="minorHAnsi" w:hAnsiTheme="minorHAnsi"/>
          <w:b/>
          <w:sz w:val="20"/>
          <w:szCs w:val="20"/>
        </w:rPr>
      </w:pPr>
      <w:r>
        <w:rPr>
          <w:rFonts w:asciiTheme="minorHAnsi" w:hAnsiTheme="minorHAnsi"/>
          <w:b/>
          <w:sz w:val="20"/>
          <w:szCs w:val="20"/>
        </w:rPr>
        <w:t>TO: PRESIDENTS OF IAMP MEMBER ACADEMIES</w:t>
      </w:r>
    </w:p>
    <w:p w:rsidR="004C7ED8" w:rsidRDefault="004C7ED8" w:rsidP="004C7ED8">
      <w:pPr>
        <w:spacing w:after="120"/>
        <w:ind w:left="142"/>
        <w:rPr>
          <w:rFonts w:asciiTheme="minorHAnsi" w:hAnsiTheme="minorHAnsi"/>
          <w:b/>
          <w:sz w:val="20"/>
          <w:szCs w:val="20"/>
        </w:rPr>
      </w:pPr>
      <w:r>
        <w:rPr>
          <w:rFonts w:asciiTheme="minorHAnsi" w:hAnsiTheme="minorHAnsi"/>
          <w:b/>
          <w:sz w:val="20"/>
          <w:szCs w:val="20"/>
        </w:rPr>
        <w:t>FROM: IAMP CO-CHAIRS</w:t>
      </w:r>
    </w:p>
    <w:p w:rsidR="004C7ED8" w:rsidRDefault="004C7ED8" w:rsidP="004C7ED8">
      <w:pPr>
        <w:spacing w:after="120"/>
        <w:ind w:left="142"/>
        <w:jc w:val="both"/>
        <w:rPr>
          <w:rFonts w:asciiTheme="minorHAnsi" w:hAnsiTheme="minorHAnsi"/>
          <w:b/>
          <w:sz w:val="20"/>
          <w:szCs w:val="20"/>
        </w:rPr>
      </w:pPr>
    </w:p>
    <w:p w:rsidR="004C7ED8" w:rsidRPr="004C7ED8" w:rsidRDefault="004C7ED8" w:rsidP="004C7ED8">
      <w:pPr>
        <w:spacing w:after="120"/>
        <w:ind w:left="142"/>
        <w:jc w:val="center"/>
        <w:rPr>
          <w:rFonts w:asciiTheme="minorHAnsi" w:hAnsiTheme="minorHAnsi"/>
          <w:b/>
          <w:sz w:val="20"/>
          <w:szCs w:val="20"/>
        </w:rPr>
      </w:pPr>
      <w:r>
        <w:rPr>
          <w:rFonts w:asciiTheme="minorHAnsi" w:hAnsiTheme="minorHAnsi"/>
          <w:b/>
          <w:sz w:val="20"/>
          <w:szCs w:val="20"/>
        </w:rPr>
        <w:t xml:space="preserve">IAMP </w:t>
      </w:r>
      <w:r w:rsidRPr="004C7ED8">
        <w:rPr>
          <w:rFonts w:asciiTheme="minorHAnsi" w:hAnsiTheme="minorHAnsi"/>
          <w:b/>
          <w:sz w:val="20"/>
          <w:szCs w:val="20"/>
        </w:rPr>
        <w:t>WORKSHOP: Health Inequities Review: the role of the Academies of Science and Medicine</w:t>
      </w:r>
    </w:p>
    <w:p w:rsidR="004C7ED8" w:rsidRPr="004C7ED8" w:rsidRDefault="004C7ED8" w:rsidP="004C7ED8">
      <w:pPr>
        <w:spacing w:after="120"/>
        <w:ind w:left="142"/>
        <w:jc w:val="center"/>
        <w:rPr>
          <w:rFonts w:asciiTheme="minorHAnsi" w:hAnsiTheme="minorHAnsi"/>
          <w:b/>
          <w:color w:val="FF0000"/>
          <w:sz w:val="20"/>
          <w:szCs w:val="20"/>
        </w:rPr>
      </w:pPr>
      <w:r w:rsidRPr="004C7ED8">
        <w:rPr>
          <w:rFonts w:asciiTheme="minorHAnsi" w:hAnsiTheme="minorHAnsi"/>
          <w:b/>
          <w:color w:val="FF0000"/>
          <w:sz w:val="20"/>
          <w:szCs w:val="20"/>
        </w:rPr>
        <w:t>CALL FOR NOMINATIONS</w:t>
      </w:r>
    </w:p>
    <w:p w:rsidR="004C7ED8" w:rsidRPr="004C7ED8" w:rsidRDefault="004C7ED8" w:rsidP="004C7ED8">
      <w:pPr>
        <w:spacing w:after="120"/>
        <w:ind w:left="142"/>
        <w:jc w:val="both"/>
        <w:rPr>
          <w:rFonts w:asciiTheme="minorHAnsi" w:hAnsiTheme="minorHAnsi"/>
          <w:sz w:val="20"/>
          <w:szCs w:val="20"/>
        </w:rPr>
      </w:pPr>
      <w:r w:rsidRPr="004C7ED8">
        <w:rPr>
          <w:rFonts w:asciiTheme="minorHAnsi" w:hAnsiTheme="minorHAnsi"/>
          <w:sz w:val="20"/>
          <w:szCs w:val="20"/>
        </w:rPr>
        <w:t xml:space="preserve">Health inequities between and within countries are a global challenge. The starting point of the Commission on Social Determinants of Health set up by the World Health Organization and chaired by Sir Michael </w:t>
      </w:r>
      <w:proofErr w:type="gramStart"/>
      <w:r w:rsidRPr="004C7ED8">
        <w:rPr>
          <w:rFonts w:asciiTheme="minorHAnsi" w:hAnsiTheme="minorHAnsi"/>
          <w:sz w:val="20"/>
          <w:szCs w:val="20"/>
        </w:rPr>
        <w:t>Marmot,</w:t>
      </w:r>
      <w:proofErr w:type="gramEnd"/>
      <w:r w:rsidRPr="004C7ED8">
        <w:rPr>
          <w:rFonts w:asciiTheme="minorHAnsi" w:hAnsiTheme="minorHAnsi"/>
          <w:sz w:val="20"/>
          <w:szCs w:val="20"/>
        </w:rPr>
        <w:t xml:space="preserve"> was that systematic differences in health and life expectancy between and within countries are avoidable and therefore inequitable.  The Commission argued that it could not make recommendations to suit every regional, national or local context, but it could establish the following three principles of action:  1) Improve the conditions of daily life;  2) Tackle the inequitable distribution of power, money, and resources – the structural drivers of those conditions of daily life – globally, nationally, and locally; 3) Measure the problem, evaluate action, expand the knowledge base, develop a workforce that is trained in the social determinants of health, and raise public awareness about the social determinants of health.</w:t>
      </w:r>
    </w:p>
    <w:p w:rsidR="004C7ED8" w:rsidRPr="004C7ED8" w:rsidRDefault="004C7ED8" w:rsidP="004C7ED8">
      <w:pPr>
        <w:spacing w:after="120"/>
        <w:ind w:left="142"/>
        <w:jc w:val="both"/>
        <w:rPr>
          <w:rFonts w:asciiTheme="minorHAnsi" w:hAnsiTheme="minorHAnsi"/>
          <w:b/>
          <w:sz w:val="20"/>
          <w:szCs w:val="20"/>
        </w:rPr>
      </w:pPr>
      <w:r w:rsidRPr="004C7ED8">
        <w:rPr>
          <w:rFonts w:asciiTheme="minorHAnsi" w:hAnsiTheme="minorHAnsi"/>
          <w:b/>
          <w:sz w:val="20"/>
          <w:szCs w:val="20"/>
        </w:rPr>
        <w:t xml:space="preserve">IAMP proposes to support academy leaders to invite an appropriate government partner to attend a working meeting with Professor Marmot and his team to learn about the review process and develop a work plan to take the project forward in their own countries. </w:t>
      </w:r>
    </w:p>
    <w:p w:rsidR="004C7ED8" w:rsidRPr="004C7ED8" w:rsidRDefault="004C7ED8" w:rsidP="004C7ED8">
      <w:pPr>
        <w:spacing w:after="120"/>
        <w:ind w:left="142"/>
        <w:jc w:val="both"/>
        <w:rPr>
          <w:rFonts w:asciiTheme="minorHAnsi" w:hAnsiTheme="minorHAnsi"/>
          <w:sz w:val="20"/>
          <w:szCs w:val="20"/>
        </w:rPr>
      </w:pPr>
      <w:r w:rsidRPr="004C7ED8">
        <w:rPr>
          <w:rFonts w:asciiTheme="minorHAnsi" w:hAnsiTheme="minorHAnsi"/>
          <w:sz w:val="20"/>
          <w:szCs w:val="20"/>
        </w:rPr>
        <w:t>The aim of the meeting is to</w:t>
      </w:r>
    </w:p>
    <w:p w:rsidR="004C7ED8" w:rsidRPr="004C7ED8" w:rsidRDefault="004C7ED8" w:rsidP="004C7ED8">
      <w:pPr>
        <w:spacing w:after="120"/>
        <w:ind w:left="720"/>
        <w:jc w:val="both"/>
        <w:rPr>
          <w:rFonts w:asciiTheme="minorHAnsi" w:hAnsiTheme="minorHAnsi"/>
          <w:sz w:val="20"/>
          <w:szCs w:val="20"/>
        </w:rPr>
      </w:pPr>
      <w:r w:rsidRPr="004C7ED8">
        <w:rPr>
          <w:rFonts w:asciiTheme="minorHAnsi" w:hAnsiTheme="minorHAnsi"/>
          <w:sz w:val="20"/>
          <w:szCs w:val="20"/>
        </w:rPr>
        <w:t>l) to provide the opportunity for academies interested in action on the social determinants of health to learn how to document and address health inequities within their countries and to explore their potential role as evidence-based advocates to, and partners with government, to take on these broader health challenges as outlined in the WHO report;</w:t>
      </w:r>
    </w:p>
    <w:p w:rsidR="004C7ED8" w:rsidRPr="004C7ED8" w:rsidRDefault="004C7ED8" w:rsidP="004C7ED8">
      <w:pPr>
        <w:spacing w:after="120"/>
        <w:ind w:left="720"/>
        <w:jc w:val="both"/>
        <w:rPr>
          <w:rFonts w:asciiTheme="minorHAnsi" w:hAnsiTheme="minorHAnsi"/>
          <w:sz w:val="20"/>
          <w:szCs w:val="20"/>
        </w:rPr>
      </w:pPr>
      <w:r w:rsidRPr="004C7ED8">
        <w:rPr>
          <w:rFonts w:asciiTheme="minorHAnsi" w:hAnsiTheme="minorHAnsi"/>
          <w:sz w:val="20"/>
          <w:szCs w:val="20"/>
        </w:rPr>
        <w:t xml:space="preserve">2) </w:t>
      </w:r>
      <w:proofErr w:type="gramStart"/>
      <w:r w:rsidRPr="004C7ED8">
        <w:rPr>
          <w:rFonts w:asciiTheme="minorHAnsi" w:hAnsiTheme="minorHAnsi"/>
          <w:sz w:val="20"/>
          <w:szCs w:val="20"/>
        </w:rPr>
        <w:t>to</w:t>
      </w:r>
      <w:proofErr w:type="gramEnd"/>
      <w:r w:rsidRPr="004C7ED8">
        <w:rPr>
          <w:rFonts w:asciiTheme="minorHAnsi" w:hAnsiTheme="minorHAnsi"/>
          <w:sz w:val="20"/>
          <w:szCs w:val="20"/>
        </w:rPr>
        <w:t xml:space="preserve"> provide some academies with the tools for working with interested governments to conduct a national review process learning from the work of Sir Michael Marmot and his team (www.ucl.ac.uk/marmotreview)</w:t>
      </w:r>
    </w:p>
    <w:p w:rsidR="004C7ED8" w:rsidRPr="004C7ED8" w:rsidRDefault="004C7ED8" w:rsidP="004C7ED8">
      <w:pPr>
        <w:spacing w:after="120"/>
        <w:ind w:left="720"/>
        <w:jc w:val="both"/>
        <w:rPr>
          <w:rFonts w:asciiTheme="minorHAnsi" w:hAnsiTheme="minorHAnsi"/>
          <w:sz w:val="20"/>
          <w:szCs w:val="20"/>
        </w:rPr>
      </w:pPr>
      <w:r w:rsidRPr="004C7ED8">
        <w:rPr>
          <w:rFonts w:asciiTheme="minorHAnsi" w:hAnsiTheme="minorHAnsi"/>
          <w:sz w:val="20"/>
          <w:szCs w:val="20"/>
        </w:rPr>
        <w:t xml:space="preserve">3) </w:t>
      </w:r>
      <w:proofErr w:type="gramStart"/>
      <w:r w:rsidRPr="004C7ED8">
        <w:rPr>
          <w:rFonts w:asciiTheme="minorHAnsi" w:hAnsiTheme="minorHAnsi"/>
          <w:sz w:val="20"/>
          <w:szCs w:val="20"/>
        </w:rPr>
        <w:t>to</w:t>
      </w:r>
      <w:proofErr w:type="gramEnd"/>
      <w:r w:rsidRPr="004C7ED8">
        <w:rPr>
          <w:rFonts w:asciiTheme="minorHAnsi" w:hAnsiTheme="minorHAnsi"/>
          <w:sz w:val="20"/>
          <w:szCs w:val="20"/>
        </w:rPr>
        <w:t xml:space="preserve"> expand the understanding of academies and governments involved in the project about the health effects of systematic societal inequities.</w:t>
      </w:r>
    </w:p>
    <w:p w:rsidR="004C7ED8" w:rsidRPr="004C7ED8" w:rsidRDefault="004C7ED8" w:rsidP="004C7ED8">
      <w:pPr>
        <w:spacing w:after="120"/>
        <w:ind w:left="142"/>
        <w:rPr>
          <w:rFonts w:asciiTheme="minorHAnsi" w:hAnsiTheme="minorHAnsi"/>
          <w:b/>
          <w:sz w:val="20"/>
          <w:szCs w:val="20"/>
        </w:rPr>
      </w:pPr>
      <w:r w:rsidRPr="004C7ED8">
        <w:rPr>
          <w:rFonts w:asciiTheme="minorHAnsi" w:hAnsiTheme="minorHAnsi"/>
          <w:b/>
          <w:sz w:val="20"/>
          <w:szCs w:val="20"/>
        </w:rPr>
        <w:t>The workshop will be held in Trieste, Italy on 3 – 4 July 2014.</w:t>
      </w:r>
    </w:p>
    <w:p w:rsidR="004C7ED8" w:rsidRPr="004C7ED8" w:rsidRDefault="004C7ED8" w:rsidP="004C7ED8">
      <w:pPr>
        <w:spacing w:after="120"/>
        <w:ind w:left="142"/>
        <w:rPr>
          <w:rFonts w:asciiTheme="minorHAnsi" w:hAnsiTheme="minorHAnsi"/>
          <w:sz w:val="20"/>
          <w:szCs w:val="20"/>
        </w:rPr>
      </w:pPr>
      <w:r w:rsidRPr="004C7ED8">
        <w:rPr>
          <w:rFonts w:asciiTheme="minorHAnsi" w:hAnsiTheme="minorHAnsi"/>
          <w:sz w:val="20"/>
          <w:szCs w:val="20"/>
        </w:rPr>
        <w:t xml:space="preserve">Local costs will be covered </w:t>
      </w:r>
      <w:proofErr w:type="gramStart"/>
      <w:r w:rsidRPr="004C7ED8">
        <w:rPr>
          <w:rFonts w:asciiTheme="minorHAnsi" w:hAnsiTheme="minorHAnsi"/>
          <w:sz w:val="20"/>
          <w:szCs w:val="20"/>
        </w:rPr>
        <w:t>by  IAMP</w:t>
      </w:r>
      <w:proofErr w:type="gramEnd"/>
      <w:r w:rsidRPr="004C7ED8">
        <w:rPr>
          <w:rFonts w:asciiTheme="minorHAnsi" w:hAnsiTheme="minorHAnsi"/>
          <w:sz w:val="20"/>
          <w:szCs w:val="20"/>
        </w:rPr>
        <w:t xml:space="preserve"> for 2 participants per country, one from the academy and one from a relevant government office. Partial travel support will also be available for participants from low and middle income countries.</w:t>
      </w:r>
    </w:p>
    <w:p w:rsidR="004C7ED8" w:rsidRDefault="004C7ED8" w:rsidP="004C7ED8">
      <w:pPr>
        <w:spacing w:after="120"/>
        <w:ind w:left="142"/>
        <w:rPr>
          <w:rFonts w:asciiTheme="minorHAnsi" w:hAnsiTheme="minorHAnsi"/>
          <w:sz w:val="20"/>
          <w:szCs w:val="20"/>
        </w:rPr>
      </w:pPr>
      <w:r w:rsidRPr="004C7ED8">
        <w:rPr>
          <w:rFonts w:asciiTheme="minorHAnsi" w:hAnsiTheme="minorHAnsi"/>
          <w:sz w:val="20"/>
          <w:szCs w:val="20"/>
        </w:rPr>
        <w:t>If your academy is interested in participating in this event,</w:t>
      </w:r>
      <w:r w:rsidR="00F03227">
        <w:rPr>
          <w:rFonts w:asciiTheme="minorHAnsi" w:hAnsiTheme="minorHAnsi"/>
          <w:sz w:val="20"/>
          <w:szCs w:val="20"/>
        </w:rPr>
        <w:t xml:space="preserve"> kindly </w:t>
      </w:r>
      <w:r w:rsidRPr="004C7ED8">
        <w:rPr>
          <w:rFonts w:asciiTheme="minorHAnsi" w:hAnsiTheme="minorHAnsi"/>
          <w:sz w:val="20"/>
          <w:szCs w:val="20"/>
        </w:rPr>
        <w:t>respond to the</w:t>
      </w:r>
      <w:r w:rsidR="00F03227">
        <w:rPr>
          <w:rFonts w:asciiTheme="minorHAnsi" w:hAnsiTheme="minorHAnsi"/>
          <w:sz w:val="20"/>
          <w:szCs w:val="20"/>
        </w:rPr>
        <w:t xml:space="preserve"> </w:t>
      </w:r>
      <w:proofErr w:type="gramStart"/>
      <w:r w:rsidR="00F03227">
        <w:rPr>
          <w:rFonts w:asciiTheme="minorHAnsi" w:hAnsiTheme="minorHAnsi"/>
          <w:sz w:val="20"/>
          <w:szCs w:val="20"/>
        </w:rPr>
        <w:t>questions  in</w:t>
      </w:r>
      <w:proofErr w:type="gramEnd"/>
      <w:r w:rsidR="00F03227">
        <w:rPr>
          <w:rFonts w:asciiTheme="minorHAnsi" w:hAnsiTheme="minorHAnsi"/>
          <w:sz w:val="20"/>
          <w:szCs w:val="20"/>
        </w:rPr>
        <w:t xml:space="preserve"> the nomination form provided </w:t>
      </w:r>
      <w:r>
        <w:rPr>
          <w:rFonts w:asciiTheme="minorHAnsi" w:hAnsiTheme="minorHAnsi"/>
          <w:sz w:val="20"/>
          <w:szCs w:val="20"/>
        </w:rPr>
        <w:t xml:space="preserve"> </w:t>
      </w:r>
      <w:r w:rsidRPr="004C7ED8">
        <w:rPr>
          <w:rFonts w:asciiTheme="minorHAnsi" w:hAnsiTheme="minorHAnsi"/>
          <w:sz w:val="20"/>
          <w:szCs w:val="20"/>
        </w:rPr>
        <w:t xml:space="preserve"> with a short paragraph (</w:t>
      </w:r>
      <w:proofErr w:type="spellStart"/>
      <w:r w:rsidRPr="004C7ED8">
        <w:rPr>
          <w:rFonts w:asciiTheme="minorHAnsi" w:hAnsiTheme="minorHAnsi"/>
          <w:sz w:val="20"/>
          <w:szCs w:val="20"/>
        </w:rPr>
        <w:t>mx</w:t>
      </w:r>
      <w:proofErr w:type="spellEnd"/>
      <w:r w:rsidRPr="004C7ED8">
        <w:rPr>
          <w:rFonts w:asciiTheme="minorHAnsi" w:hAnsiTheme="minorHAnsi"/>
          <w:sz w:val="20"/>
          <w:szCs w:val="20"/>
        </w:rPr>
        <w:t xml:space="preserve"> 300 words). </w:t>
      </w:r>
    </w:p>
    <w:p w:rsidR="004C7ED8" w:rsidRDefault="004C7ED8" w:rsidP="004C7ED8">
      <w:pPr>
        <w:pStyle w:val="ListParagraph"/>
        <w:spacing w:line="240" w:lineRule="auto"/>
        <w:ind w:left="142"/>
        <w:rPr>
          <w:sz w:val="20"/>
          <w:szCs w:val="20"/>
        </w:rPr>
      </w:pPr>
      <w:proofErr w:type="gramStart"/>
      <w:r>
        <w:rPr>
          <w:b/>
          <w:sz w:val="20"/>
          <w:szCs w:val="20"/>
        </w:rPr>
        <w:t>Kindly  e</w:t>
      </w:r>
      <w:proofErr w:type="gramEnd"/>
      <w:r>
        <w:rPr>
          <w:b/>
          <w:sz w:val="20"/>
          <w:szCs w:val="20"/>
        </w:rPr>
        <w:t xml:space="preserve">-mail </w:t>
      </w:r>
      <w:r w:rsidR="00944EB3">
        <w:rPr>
          <w:b/>
          <w:sz w:val="20"/>
          <w:szCs w:val="20"/>
        </w:rPr>
        <w:t xml:space="preserve"> or fax </w:t>
      </w:r>
      <w:r>
        <w:rPr>
          <w:b/>
          <w:sz w:val="20"/>
          <w:szCs w:val="20"/>
        </w:rPr>
        <w:t xml:space="preserve">responses to the IAMP Secretariat by </w:t>
      </w:r>
      <w:r w:rsidRPr="004C7ED8">
        <w:rPr>
          <w:b/>
          <w:sz w:val="20"/>
          <w:szCs w:val="20"/>
        </w:rPr>
        <w:t>15 April 2014</w:t>
      </w:r>
      <w:r>
        <w:rPr>
          <w:b/>
          <w:sz w:val="20"/>
          <w:szCs w:val="20"/>
        </w:rPr>
        <w:br/>
      </w:r>
    </w:p>
    <w:p w:rsidR="004C7ED8" w:rsidRPr="004C7ED8" w:rsidRDefault="004C7ED8" w:rsidP="004C7ED8">
      <w:pPr>
        <w:ind w:left="142"/>
        <w:rPr>
          <w:sz w:val="20"/>
          <w:szCs w:val="20"/>
        </w:rPr>
      </w:pPr>
    </w:p>
    <w:p w:rsidR="004C7ED8" w:rsidRPr="004C7ED8" w:rsidRDefault="004C7ED8" w:rsidP="004C7ED8">
      <w:pPr>
        <w:pStyle w:val="ListParagraph"/>
        <w:spacing w:line="240" w:lineRule="auto"/>
        <w:ind w:left="142"/>
        <w:jc w:val="center"/>
        <w:rPr>
          <w:sz w:val="20"/>
          <w:szCs w:val="20"/>
        </w:rPr>
      </w:pPr>
      <w:r w:rsidRPr="004C7ED8">
        <w:rPr>
          <w:sz w:val="20"/>
          <w:szCs w:val="20"/>
        </w:rPr>
        <w:t>With best wishes</w:t>
      </w:r>
    </w:p>
    <w:p w:rsidR="002D4820" w:rsidRPr="004C7ED8" w:rsidRDefault="002D4820" w:rsidP="004C7ED8">
      <w:pPr>
        <w:ind w:left="142"/>
        <w:jc w:val="center"/>
        <w:rPr>
          <w:rFonts w:asciiTheme="minorHAnsi" w:hAnsiTheme="minorHAnsi"/>
          <w:sz w:val="20"/>
          <w:szCs w:val="20"/>
        </w:rPr>
      </w:pPr>
      <w:r w:rsidRPr="004C7ED8">
        <w:rPr>
          <w:rFonts w:asciiTheme="minorHAnsi" w:hAnsiTheme="minorHAnsi"/>
          <w:noProof/>
          <w:sz w:val="20"/>
          <w:szCs w:val="20"/>
          <w:lang w:eastAsia="en-US"/>
        </w:rPr>
        <w:drawing>
          <wp:inline distT="0" distB="0" distL="0" distR="0">
            <wp:extent cx="1000125" cy="657225"/>
            <wp:effectExtent l="19050" t="0" r="9525" b="0"/>
            <wp:docPr id="2" name="Picture 1" descr="Prof LM Looi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LM Looi Signature.JPG"/>
                    <pic:cNvPicPr/>
                  </pic:nvPicPr>
                  <pic:blipFill>
                    <a:blip r:embed="rId7" cstate="print"/>
                    <a:stretch>
                      <a:fillRect/>
                    </a:stretch>
                  </pic:blipFill>
                  <pic:spPr>
                    <a:xfrm>
                      <a:off x="0" y="0"/>
                      <a:ext cx="999642" cy="656907"/>
                    </a:xfrm>
                    <a:prstGeom prst="rect">
                      <a:avLst/>
                    </a:prstGeom>
                  </pic:spPr>
                </pic:pic>
              </a:graphicData>
            </a:graphic>
          </wp:inline>
        </w:drawing>
      </w:r>
      <w:r w:rsidR="00C75428" w:rsidRPr="004C7ED8">
        <w:rPr>
          <w:rFonts w:asciiTheme="minorHAnsi" w:hAnsiTheme="minorHAnsi"/>
          <w:sz w:val="20"/>
          <w:szCs w:val="20"/>
        </w:rPr>
        <w:t xml:space="preserve">                           </w:t>
      </w:r>
      <w:r w:rsidRPr="004C7ED8">
        <w:rPr>
          <w:rFonts w:asciiTheme="minorHAnsi" w:hAnsiTheme="minorHAnsi"/>
          <w:noProof/>
          <w:sz w:val="20"/>
          <w:szCs w:val="20"/>
          <w:lang w:eastAsia="en-US"/>
        </w:rPr>
        <w:drawing>
          <wp:inline distT="0" distB="0" distL="0" distR="0">
            <wp:extent cx="1053790" cy="514350"/>
            <wp:effectExtent l="1905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790" cy="514350"/>
                    </a:xfrm>
                    <a:prstGeom prst="rect">
                      <a:avLst/>
                    </a:prstGeom>
                    <a:noFill/>
                    <a:ln>
                      <a:noFill/>
                    </a:ln>
                  </pic:spPr>
                </pic:pic>
              </a:graphicData>
            </a:graphic>
          </wp:inline>
        </w:drawing>
      </w:r>
    </w:p>
    <w:p w:rsidR="004C7ED8" w:rsidRDefault="00C75428" w:rsidP="004C7ED8">
      <w:pPr>
        <w:ind w:left="142"/>
        <w:jc w:val="center"/>
        <w:rPr>
          <w:rFonts w:asciiTheme="minorHAnsi" w:hAnsiTheme="minorHAnsi"/>
          <w:sz w:val="20"/>
          <w:szCs w:val="20"/>
        </w:rPr>
      </w:pPr>
      <w:r w:rsidRPr="004C7ED8">
        <w:rPr>
          <w:rFonts w:asciiTheme="minorHAnsi" w:hAnsiTheme="minorHAnsi"/>
          <w:sz w:val="20"/>
          <w:szCs w:val="20"/>
        </w:rPr>
        <w:t>Lai-</w:t>
      </w:r>
      <w:proofErr w:type="spellStart"/>
      <w:r w:rsidRPr="004C7ED8">
        <w:rPr>
          <w:rFonts w:asciiTheme="minorHAnsi" w:hAnsiTheme="minorHAnsi"/>
          <w:sz w:val="20"/>
          <w:szCs w:val="20"/>
        </w:rPr>
        <w:t>Meng</w:t>
      </w:r>
      <w:proofErr w:type="spellEnd"/>
      <w:r w:rsidRPr="004C7ED8">
        <w:rPr>
          <w:rFonts w:asciiTheme="minorHAnsi" w:hAnsiTheme="minorHAnsi"/>
          <w:sz w:val="20"/>
          <w:szCs w:val="20"/>
        </w:rPr>
        <w:t xml:space="preserve"> </w:t>
      </w:r>
      <w:proofErr w:type="spellStart"/>
      <w:r w:rsidRPr="004C7ED8">
        <w:rPr>
          <w:rFonts w:asciiTheme="minorHAnsi" w:hAnsiTheme="minorHAnsi"/>
          <w:sz w:val="20"/>
          <w:szCs w:val="20"/>
        </w:rPr>
        <w:t>Looi</w:t>
      </w:r>
      <w:proofErr w:type="spellEnd"/>
      <w:r w:rsidRPr="004C7ED8">
        <w:rPr>
          <w:rFonts w:asciiTheme="minorHAnsi" w:hAnsiTheme="minorHAnsi"/>
          <w:sz w:val="20"/>
          <w:szCs w:val="20"/>
        </w:rPr>
        <w:tab/>
        <w:t xml:space="preserve">             </w:t>
      </w:r>
      <w:r w:rsidRPr="004C7ED8">
        <w:rPr>
          <w:rFonts w:asciiTheme="minorHAnsi" w:hAnsiTheme="minorHAnsi"/>
          <w:sz w:val="20"/>
          <w:szCs w:val="20"/>
        </w:rPr>
        <w:tab/>
        <w:t xml:space="preserve">&amp; </w:t>
      </w:r>
      <w:r w:rsidRPr="004C7ED8">
        <w:rPr>
          <w:rFonts w:asciiTheme="minorHAnsi" w:hAnsiTheme="minorHAnsi"/>
          <w:sz w:val="20"/>
          <w:szCs w:val="20"/>
        </w:rPr>
        <w:tab/>
      </w:r>
      <w:proofErr w:type="spellStart"/>
      <w:r w:rsidR="002D4820" w:rsidRPr="004C7ED8">
        <w:rPr>
          <w:rFonts w:asciiTheme="minorHAnsi" w:hAnsiTheme="minorHAnsi"/>
          <w:sz w:val="20"/>
          <w:szCs w:val="20"/>
        </w:rPr>
        <w:t>Detlev</w:t>
      </w:r>
      <w:proofErr w:type="spellEnd"/>
      <w:r w:rsidR="002D4820" w:rsidRPr="004C7ED8">
        <w:rPr>
          <w:rFonts w:asciiTheme="minorHAnsi" w:hAnsiTheme="minorHAnsi"/>
          <w:sz w:val="20"/>
          <w:szCs w:val="20"/>
        </w:rPr>
        <w:t xml:space="preserve"> </w:t>
      </w:r>
      <w:proofErr w:type="spellStart"/>
      <w:proofErr w:type="gramStart"/>
      <w:r w:rsidR="002D4820" w:rsidRPr="004C7ED8">
        <w:rPr>
          <w:rFonts w:asciiTheme="minorHAnsi" w:hAnsiTheme="minorHAnsi"/>
          <w:sz w:val="20"/>
          <w:szCs w:val="20"/>
        </w:rPr>
        <w:t>Ganten</w:t>
      </w:r>
      <w:proofErr w:type="spellEnd"/>
      <w:proofErr w:type="gramEnd"/>
      <w:r w:rsidR="002D4820" w:rsidRPr="004C7ED8">
        <w:rPr>
          <w:rFonts w:asciiTheme="minorHAnsi" w:hAnsiTheme="minorHAnsi"/>
          <w:sz w:val="20"/>
          <w:szCs w:val="20"/>
        </w:rPr>
        <w:br/>
        <w:t>(Co-Chairs)</w:t>
      </w:r>
    </w:p>
    <w:p w:rsidR="00797F75" w:rsidRPr="004C7ED8" w:rsidRDefault="00797F75" w:rsidP="00797F75">
      <w:pPr>
        <w:rPr>
          <w:rFonts w:asciiTheme="minorHAnsi" w:hAnsiTheme="minorHAnsi"/>
          <w:sz w:val="20"/>
          <w:szCs w:val="20"/>
        </w:rPr>
      </w:pPr>
    </w:p>
    <w:sectPr w:rsidR="00797F75" w:rsidRPr="004C7ED8" w:rsidSect="004C7ED8">
      <w:headerReference w:type="default" r:id="rId9"/>
      <w:footerReference w:type="default" r:id="rId10"/>
      <w:type w:val="continuous"/>
      <w:pgSz w:w="11907" w:h="16840" w:code="9"/>
      <w:pgMar w:top="709" w:right="1559" w:bottom="993" w:left="156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23" w:rsidRDefault="00412523" w:rsidP="002D4820">
      <w:r>
        <w:separator/>
      </w:r>
    </w:p>
  </w:endnote>
  <w:endnote w:type="continuationSeparator" w:id="0">
    <w:p w:rsidR="00412523" w:rsidRDefault="00412523" w:rsidP="002D4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20" w:rsidRDefault="002D4820">
    <w:pPr>
      <w:pStyle w:val="Footer"/>
    </w:pPr>
  </w:p>
  <w:tbl>
    <w:tblPr>
      <w:tblStyle w:val="TableGrid"/>
      <w:tblW w:w="10676"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46"/>
      <w:gridCol w:w="2524"/>
      <w:gridCol w:w="1019"/>
      <w:gridCol w:w="2835"/>
      <w:gridCol w:w="2552"/>
    </w:tblGrid>
    <w:tr w:rsidR="002D4820" w:rsidRPr="004177DC" w:rsidTr="00BB7280">
      <w:tc>
        <w:tcPr>
          <w:tcW w:w="1746" w:type="dxa"/>
        </w:tcPr>
        <w:p w:rsidR="002D4820" w:rsidRPr="00751824" w:rsidRDefault="002D4820" w:rsidP="00BB7280">
          <w:pPr>
            <w:ind w:left="0"/>
            <w:rPr>
              <w:rFonts w:ascii="Times New Roman" w:hAnsi="Times New Roman" w:cs="Times New Roman"/>
              <w:b/>
              <w:i/>
              <w:sz w:val="16"/>
              <w:szCs w:val="16"/>
            </w:rPr>
          </w:pPr>
          <w:r w:rsidRPr="00751824">
            <w:rPr>
              <w:rFonts w:ascii="Times New Roman" w:hAnsi="Times New Roman" w:cs="Times New Roman"/>
              <w:b/>
              <w:i/>
              <w:sz w:val="16"/>
              <w:szCs w:val="16"/>
            </w:rPr>
            <w:t>Secretariat</w:t>
          </w:r>
        </w:p>
        <w:p w:rsidR="0083615A" w:rsidRPr="00751824" w:rsidRDefault="0083615A" w:rsidP="00BB7280">
          <w:pPr>
            <w:ind w:left="0"/>
            <w:rPr>
              <w:rFonts w:ascii="Times New Roman" w:hAnsi="Times New Roman" w:cs="Times New Roman"/>
              <w:i/>
              <w:sz w:val="16"/>
              <w:szCs w:val="16"/>
            </w:rPr>
          </w:pPr>
          <w:r w:rsidRPr="00751824">
            <w:rPr>
              <w:rFonts w:ascii="Times New Roman" w:hAnsi="Times New Roman" w:cs="Times New Roman"/>
              <w:i/>
              <w:sz w:val="16"/>
              <w:szCs w:val="16"/>
            </w:rPr>
            <w:t>Dr. Peter McGrath</w:t>
          </w:r>
        </w:p>
        <w:p w:rsidR="002D4820" w:rsidRPr="00751824" w:rsidRDefault="002D4820" w:rsidP="00BB7280">
          <w:pPr>
            <w:ind w:left="0"/>
            <w:rPr>
              <w:rFonts w:ascii="Times New Roman" w:hAnsi="Times New Roman" w:cs="Times New Roman"/>
              <w:i/>
              <w:sz w:val="16"/>
              <w:szCs w:val="16"/>
            </w:rPr>
          </w:pPr>
          <w:r w:rsidRPr="00751824">
            <w:rPr>
              <w:rFonts w:ascii="Times New Roman" w:hAnsi="Times New Roman" w:cs="Times New Roman"/>
              <w:i/>
              <w:sz w:val="16"/>
              <w:szCs w:val="16"/>
            </w:rPr>
            <w:t xml:space="preserve">Ms. </w:t>
          </w:r>
          <w:proofErr w:type="spellStart"/>
          <w:r w:rsidRPr="00751824">
            <w:rPr>
              <w:rFonts w:ascii="Times New Roman" w:hAnsi="Times New Roman" w:cs="Times New Roman"/>
              <w:i/>
              <w:sz w:val="16"/>
              <w:szCs w:val="16"/>
            </w:rPr>
            <w:t>Muthoni</w:t>
          </w:r>
          <w:proofErr w:type="spellEnd"/>
          <w:r w:rsidRPr="00751824">
            <w:rPr>
              <w:rFonts w:ascii="Times New Roman" w:hAnsi="Times New Roman" w:cs="Times New Roman"/>
              <w:i/>
              <w:sz w:val="16"/>
              <w:szCs w:val="16"/>
            </w:rPr>
            <w:t xml:space="preserve"> </w:t>
          </w:r>
          <w:proofErr w:type="spellStart"/>
          <w:r w:rsidRPr="00751824">
            <w:rPr>
              <w:rFonts w:ascii="Times New Roman" w:hAnsi="Times New Roman" w:cs="Times New Roman"/>
              <w:i/>
              <w:sz w:val="16"/>
              <w:szCs w:val="16"/>
            </w:rPr>
            <w:t>Kareithi</w:t>
          </w:r>
          <w:proofErr w:type="spellEnd"/>
        </w:p>
      </w:tc>
      <w:tc>
        <w:tcPr>
          <w:tcW w:w="2524" w:type="dxa"/>
        </w:tcPr>
        <w:p w:rsidR="002D4820" w:rsidRPr="004177DC" w:rsidRDefault="002D4820" w:rsidP="00BB7280">
          <w:pPr>
            <w:ind w:left="0"/>
            <w:rPr>
              <w:rFonts w:ascii="Times New Roman" w:hAnsi="Times New Roman" w:cs="Times New Roman"/>
              <w:b/>
              <w:i/>
              <w:sz w:val="16"/>
              <w:szCs w:val="16"/>
              <w:lang w:val="it-IT"/>
            </w:rPr>
          </w:pPr>
          <w:r w:rsidRPr="004177DC">
            <w:rPr>
              <w:rFonts w:ascii="Times New Roman" w:hAnsi="Times New Roman" w:cs="Times New Roman"/>
              <w:b/>
              <w:i/>
              <w:sz w:val="16"/>
              <w:szCs w:val="16"/>
              <w:lang w:val="it-IT"/>
            </w:rPr>
            <w:t>TWAS</w:t>
          </w:r>
        </w:p>
        <w:p w:rsidR="002D4820" w:rsidRPr="004177DC" w:rsidRDefault="002D4820" w:rsidP="00BB7280">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 xml:space="preserve">Strada Costiera </w:t>
          </w:r>
          <w:proofErr w:type="gramStart"/>
          <w:r w:rsidRPr="004177DC">
            <w:rPr>
              <w:rFonts w:ascii="Times New Roman" w:hAnsi="Times New Roman" w:cs="Times New Roman"/>
              <w:i/>
              <w:sz w:val="16"/>
              <w:szCs w:val="16"/>
              <w:lang w:val="it-IT"/>
            </w:rPr>
            <w:t>11</w:t>
          </w:r>
          <w:proofErr w:type="gramEnd"/>
          <w:r w:rsidRPr="004177DC">
            <w:rPr>
              <w:rFonts w:ascii="Times New Roman" w:hAnsi="Times New Roman" w:cs="Times New Roman"/>
              <w:i/>
              <w:sz w:val="16"/>
              <w:szCs w:val="16"/>
              <w:lang w:val="it-IT"/>
            </w:rPr>
            <w:t>, Trieste Italy</w:t>
          </w:r>
        </w:p>
        <w:p w:rsidR="002D4820" w:rsidRPr="004177DC" w:rsidRDefault="002D4820" w:rsidP="00BB7280">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xml:space="preserve">: </w:t>
          </w:r>
          <w:hyperlink r:id="rId1" w:history="1">
            <w:r w:rsidRPr="004177DC">
              <w:rPr>
                <w:rStyle w:val="Hyperlink"/>
                <w:rFonts w:ascii="Times New Roman" w:hAnsi="Times New Roman" w:cs="Times New Roman"/>
                <w:i/>
                <w:sz w:val="16"/>
                <w:szCs w:val="16"/>
                <w:lang w:val="it-IT"/>
              </w:rPr>
              <w:t>iamp@twas.org</w:t>
            </w:r>
          </w:hyperlink>
        </w:p>
        <w:p w:rsidR="002D4820" w:rsidRPr="004177DC" w:rsidRDefault="002D4820" w:rsidP="00BB7280">
          <w:pPr>
            <w:ind w:left="0"/>
            <w:rPr>
              <w:rFonts w:ascii="Times New Roman" w:hAnsi="Times New Roman" w:cs="Times New Roman"/>
              <w:i/>
              <w:sz w:val="16"/>
              <w:szCs w:val="16"/>
              <w:lang w:val="it-IT"/>
            </w:rPr>
          </w:pPr>
          <w:r>
            <w:rPr>
              <w:rFonts w:ascii="Times New Roman" w:hAnsi="Times New Roman" w:cs="Times New Roman"/>
              <w:i/>
              <w:sz w:val="16"/>
              <w:szCs w:val="16"/>
              <w:lang w:val="it-IT"/>
            </w:rPr>
            <w:t xml:space="preserve">Url: </w:t>
          </w:r>
          <w:r w:rsidRPr="004177DC">
            <w:rPr>
              <w:rFonts w:ascii="Times New Roman" w:hAnsi="Times New Roman" w:cs="Times New Roman"/>
              <w:i/>
              <w:sz w:val="16"/>
              <w:szCs w:val="16"/>
              <w:lang w:val="it-IT"/>
            </w:rPr>
            <w:t>www.iamp-online.org</w:t>
          </w:r>
        </w:p>
      </w:tc>
      <w:tc>
        <w:tcPr>
          <w:tcW w:w="1019" w:type="dxa"/>
        </w:tcPr>
        <w:p w:rsidR="002D4820" w:rsidRPr="004177DC" w:rsidRDefault="002D4820" w:rsidP="00BB7280">
          <w:pPr>
            <w:ind w:left="0"/>
            <w:rPr>
              <w:rFonts w:ascii="Times New Roman" w:hAnsi="Times New Roman" w:cs="Times New Roman"/>
              <w:b/>
              <w:i/>
              <w:sz w:val="16"/>
              <w:szCs w:val="16"/>
              <w:lang w:val="it-IT"/>
            </w:rPr>
          </w:pPr>
          <w:proofErr w:type="spellStart"/>
          <w:r w:rsidRPr="004177DC">
            <w:rPr>
              <w:rFonts w:ascii="Times New Roman" w:hAnsi="Times New Roman" w:cs="Times New Roman"/>
              <w:b/>
              <w:i/>
              <w:sz w:val="16"/>
              <w:szCs w:val="16"/>
              <w:lang w:val="it-IT"/>
            </w:rPr>
            <w:t>Co-Chairs</w:t>
          </w:r>
          <w:proofErr w:type="spellEnd"/>
        </w:p>
      </w:tc>
      <w:tc>
        <w:tcPr>
          <w:tcW w:w="2835" w:type="dxa"/>
        </w:tcPr>
        <w:p w:rsidR="002D4820" w:rsidRPr="00751824" w:rsidRDefault="002D4820" w:rsidP="00BB7280">
          <w:pPr>
            <w:ind w:left="0"/>
            <w:rPr>
              <w:rFonts w:ascii="Times New Roman" w:hAnsi="Times New Roman" w:cs="Times New Roman"/>
              <w:b/>
              <w:i/>
              <w:sz w:val="16"/>
              <w:szCs w:val="16"/>
            </w:rPr>
          </w:pPr>
          <w:r w:rsidRPr="00751824">
            <w:rPr>
              <w:rFonts w:ascii="Times New Roman" w:hAnsi="Times New Roman" w:cs="Times New Roman"/>
              <w:b/>
              <w:i/>
              <w:sz w:val="16"/>
              <w:szCs w:val="16"/>
            </w:rPr>
            <w:t>Prof. Lai-</w:t>
          </w:r>
          <w:proofErr w:type="spellStart"/>
          <w:r w:rsidRPr="00751824">
            <w:rPr>
              <w:rFonts w:ascii="Times New Roman" w:hAnsi="Times New Roman" w:cs="Times New Roman"/>
              <w:b/>
              <w:i/>
              <w:sz w:val="16"/>
              <w:szCs w:val="16"/>
            </w:rPr>
            <w:t>Meng</w:t>
          </w:r>
          <w:proofErr w:type="spellEnd"/>
          <w:r w:rsidRPr="00751824">
            <w:rPr>
              <w:rFonts w:ascii="Times New Roman" w:hAnsi="Times New Roman" w:cs="Times New Roman"/>
              <w:b/>
              <w:i/>
              <w:sz w:val="16"/>
              <w:szCs w:val="16"/>
            </w:rPr>
            <w:t xml:space="preserve"> </w:t>
          </w:r>
          <w:proofErr w:type="spellStart"/>
          <w:r w:rsidRPr="00751824">
            <w:rPr>
              <w:rFonts w:ascii="Times New Roman" w:hAnsi="Times New Roman" w:cs="Times New Roman"/>
              <w:b/>
              <w:i/>
              <w:sz w:val="16"/>
              <w:szCs w:val="16"/>
            </w:rPr>
            <w:t>Looi</w:t>
          </w:r>
          <w:proofErr w:type="spellEnd"/>
        </w:p>
        <w:p w:rsidR="002D4820" w:rsidRPr="00751824" w:rsidRDefault="002D4820" w:rsidP="00BB7280">
          <w:pPr>
            <w:ind w:left="0"/>
            <w:rPr>
              <w:rFonts w:ascii="Times New Roman" w:hAnsi="Times New Roman" w:cs="Times New Roman"/>
              <w:i/>
              <w:sz w:val="16"/>
              <w:szCs w:val="16"/>
            </w:rPr>
          </w:pPr>
          <w:proofErr w:type="spellStart"/>
          <w:r w:rsidRPr="00751824">
            <w:rPr>
              <w:rFonts w:ascii="Times New Roman" w:hAnsi="Times New Roman" w:cs="Times New Roman"/>
              <w:i/>
              <w:sz w:val="16"/>
              <w:szCs w:val="16"/>
            </w:rPr>
            <w:t>Akademi</w:t>
          </w:r>
          <w:proofErr w:type="spellEnd"/>
          <w:r w:rsidRPr="00751824">
            <w:rPr>
              <w:rFonts w:ascii="Times New Roman" w:hAnsi="Times New Roman" w:cs="Times New Roman"/>
              <w:i/>
              <w:sz w:val="16"/>
              <w:szCs w:val="16"/>
            </w:rPr>
            <w:t xml:space="preserve"> </w:t>
          </w:r>
          <w:proofErr w:type="spellStart"/>
          <w:r w:rsidRPr="00751824">
            <w:rPr>
              <w:rFonts w:ascii="Times New Roman" w:hAnsi="Times New Roman" w:cs="Times New Roman"/>
              <w:i/>
              <w:sz w:val="16"/>
              <w:szCs w:val="16"/>
            </w:rPr>
            <w:t>Sains</w:t>
          </w:r>
          <w:proofErr w:type="spellEnd"/>
          <w:r w:rsidRPr="00751824">
            <w:rPr>
              <w:rFonts w:ascii="Times New Roman" w:hAnsi="Times New Roman" w:cs="Times New Roman"/>
              <w:i/>
              <w:sz w:val="16"/>
              <w:szCs w:val="16"/>
            </w:rPr>
            <w:t xml:space="preserve"> Malaysia</w:t>
          </w:r>
        </w:p>
        <w:p w:rsidR="002D4820" w:rsidRPr="004177DC" w:rsidRDefault="002D4820" w:rsidP="00BB7280">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Kuala Lumpur, Malaysia</w:t>
          </w:r>
        </w:p>
        <w:p w:rsidR="002D4820" w:rsidRPr="004177DC" w:rsidRDefault="002D4820" w:rsidP="00BB7280">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looilaimeng@gmail.com</w:t>
          </w:r>
        </w:p>
      </w:tc>
      <w:tc>
        <w:tcPr>
          <w:tcW w:w="2552" w:type="dxa"/>
        </w:tcPr>
        <w:p w:rsidR="002D4820" w:rsidRPr="004177DC" w:rsidRDefault="002D4820" w:rsidP="00BB7280">
          <w:pPr>
            <w:ind w:left="0"/>
            <w:rPr>
              <w:rFonts w:ascii="Times New Roman" w:hAnsi="Times New Roman" w:cs="Times New Roman"/>
              <w:b/>
              <w:i/>
              <w:sz w:val="16"/>
              <w:szCs w:val="16"/>
            </w:rPr>
          </w:pPr>
          <w:r w:rsidRPr="004177DC">
            <w:rPr>
              <w:rFonts w:ascii="Times New Roman" w:hAnsi="Times New Roman" w:cs="Times New Roman"/>
              <w:b/>
              <w:i/>
              <w:sz w:val="16"/>
              <w:szCs w:val="16"/>
            </w:rPr>
            <w:t xml:space="preserve">Prof. </w:t>
          </w:r>
          <w:proofErr w:type="spellStart"/>
          <w:r w:rsidRPr="004177DC">
            <w:rPr>
              <w:rFonts w:ascii="Times New Roman" w:hAnsi="Times New Roman" w:cs="Times New Roman"/>
              <w:b/>
              <w:i/>
              <w:sz w:val="16"/>
              <w:szCs w:val="16"/>
            </w:rPr>
            <w:t>Detlev</w:t>
          </w:r>
          <w:proofErr w:type="spellEnd"/>
          <w:r w:rsidRPr="004177DC">
            <w:rPr>
              <w:rFonts w:ascii="Times New Roman" w:hAnsi="Times New Roman" w:cs="Times New Roman"/>
              <w:b/>
              <w:i/>
              <w:sz w:val="16"/>
              <w:szCs w:val="16"/>
            </w:rPr>
            <w:t xml:space="preserve"> </w:t>
          </w:r>
          <w:proofErr w:type="spellStart"/>
          <w:r w:rsidRPr="004177DC">
            <w:rPr>
              <w:rFonts w:ascii="Times New Roman" w:hAnsi="Times New Roman" w:cs="Times New Roman"/>
              <w:b/>
              <w:i/>
              <w:sz w:val="16"/>
              <w:szCs w:val="16"/>
            </w:rPr>
            <w:t>Ganten</w:t>
          </w:r>
          <w:proofErr w:type="spellEnd"/>
        </w:p>
        <w:p w:rsidR="002D4820" w:rsidRPr="004177DC" w:rsidRDefault="002D4820" w:rsidP="00BB7280">
          <w:pPr>
            <w:ind w:left="0"/>
            <w:rPr>
              <w:rFonts w:ascii="Times New Roman" w:hAnsi="Times New Roman" w:cs="Times New Roman"/>
              <w:i/>
              <w:sz w:val="16"/>
              <w:szCs w:val="16"/>
              <w:lang w:val="fr-FR"/>
            </w:rPr>
          </w:pPr>
          <w:r w:rsidRPr="004177DC">
            <w:rPr>
              <w:rFonts w:ascii="Times New Roman" w:hAnsi="Times New Roman" w:cs="Times New Roman"/>
              <w:i/>
              <w:sz w:val="16"/>
              <w:szCs w:val="16"/>
              <w:lang w:val="fr-FR"/>
            </w:rPr>
            <w:t xml:space="preserve">Charité – </w:t>
          </w:r>
          <w:proofErr w:type="spellStart"/>
          <w:r w:rsidRPr="004177DC">
            <w:rPr>
              <w:rFonts w:ascii="Times New Roman" w:hAnsi="Times New Roman" w:cs="Times New Roman"/>
              <w:i/>
              <w:sz w:val="16"/>
              <w:szCs w:val="16"/>
              <w:lang w:val="fr-FR"/>
            </w:rPr>
            <w:t>Universitätsmedizin</w:t>
          </w:r>
          <w:proofErr w:type="spellEnd"/>
          <w:r w:rsidRPr="004177DC">
            <w:rPr>
              <w:rFonts w:ascii="Times New Roman" w:hAnsi="Times New Roman" w:cs="Times New Roman"/>
              <w:i/>
              <w:sz w:val="16"/>
              <w:szCs w:val="16"/>
              <w:lang w:val="fr-FR"/>
            </w:rPr>
            <w:t xml:space="preserve"> Berlin</w:t>
          </w:r>
          <w:r>
            <w:rPr>
              <w:rFonts w:ascii="Times New Roman" w:hAnsi="Times New Roman" w:cs="Times New Roman"/>
              <w:i/>
              <w:sz w:val="16"/>
              <w:szCs w:val="16"/>
              <w:lang w:val="fr-FR"/>
            </w:rPr>
            <w:t>, G</w:t>
          </w:r>
          <w:r w:rsidRPr="004177DC">
            <w:rPr>
              <w:rFonts w:ascii="Times New Roman" w:hAnsi="Times New Roman" w:cs="Times New Roman"/>
              <w:i/>
              <w:sz w:val="16"/>
              <w:szCs w:val="16"/>
              <w:lang w:val="fr-FR"/>
            </w:rPr>
            <w:t>ermany</w:t>
          </w:r>
        </w:p>
        <w:p w:rsidR="002D4820" w:rsidRPr="004177DC" w:rsidRDefault="002D4820" w:rsidP="00BB7280">
          <w:pPr>
            <w:ind w:left="0"/>
            <w:rPr>
              <w:rFonts w:ascii="Times New Roman" w:hAnsi="Times New Roman" w:cs="Times New Roman"/>
              <w:i/>
              <w:sz w:val="16"/>
              <w:szCs w:val="16"/>
              <w:lang w:val="fr-FR"/>
            </w:rPr>
          </w:pPr>
          <w:proofErr w:type="spellStart"/>
          <w:r w:rsidRPr="004177DC">
            <w:rPr>
              <w:rFonts w:ascii="Times New Roman" w:hAnsi="Times New Roman" w:cs="Times New Roman"/>
              <w:i/>
              <w:sz w:val="16"/>
              <w:szCs w:val="16"/>
              <w:lang w:val="fr-FR"/>
            </w:rPr>
            <w:t>Email:detlev.ganten@charite.de</w:t>
          </w:r>
          <w:proofErr w:type="spellEnd"/>
        </w:p>
      </w:tc>
    </w:tr>
  </w:tbl>
  <w:p w:rsidR="002D4820" w:rsidRDefault="002D4820">
    <w:pPr>
      <w:pStyle w:val="Footer"/>
    </w:pPr>
  </w:p>
  <w:p w:rsidR="002D4820" w:rsidRDefault="002D4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23" w:rsidRDefault="00412523" w:rsidP="002D4820">
      <w:r>
        <w:separator/>
      </w:r>
    </w:p>
  </w:footnote>
  <w:footnote w:type="continuationSeparator" w:id="0">
    <w:p w:rsidR="00412523" w:rsidRDefault="00412523" w:rsidP="002D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20" w:rsidRDefault="00BA151E" w:rsidP="004C7ED8">
    <w:pPr>
      <w:pStyle w:val="Header"/>
      <w:ind w:left="-709"/>
    </w:pPr>
    <w:r>
      <w:rPr>
        <w:noProof/>
        <w:lang w:eastAsia="en-US"/>
      </w:rPr>
      <w:drawing>
        <wp:inline distT="0" distB="0" distL="0" distR="0">
          <wp:extent cx="1715411" cy="983411"/>
          <wp:effectExtent l="19050" t="0" r="0" b="0"/>
          <wp:docPr id="4" name="Picture 3" descr="IAMP LOGO 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P LOGO 6613.JPG"/>
                  <pic:cNvPicPr/>
                </pic:nvPicPr>
                <pic:blipFill>
                  <a:blip r:embed="rId1"/>
                  <a:stretch>
                    <a:fillRect/>
                  </a:stretch>
                </pic:blipFill>
                <pic:spPr>
                  <a:xfrm>
                    <a:off x="0" y="0"/>
                    <a:ext cx="1718112" cy="984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32729"/>
    <w:multiLevelType w:val="hybridMultilevel"/>
    <w:tmpl w:val="3886D56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F37046"/>
    <w:multiLevelType w:val="hybridMultilevel"/>
    <w:tmpl w:val="EB829A8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1E66F73"/>
    <w:multiLevelType w:val="hybridMultilevel"/>
    <w:tmpl w:val="9EC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0E3CE3"/>
    <w:rsid w:val="00014E6D"/>
    <w:rsid w:val="000E3CE3"/>
    <w:rsid w:val="00144CE4"/>
    <w:rsid w:val="00193586"/>
    <w:rsid w:val="001A0BDF"/>
    <w:rsid w:val="00232C4C"/>
    <w:rsid w:val="00241261"/>
    <w:rsid w:val="00257EF4"/>
    <w:rsid w:val="002665CF"/>
    <w:rsid w:val="00276456"/>
    <w:rsid w:val="002D4820"/>
    <w:rsid w:val="002E4ECE"/>
    <w:rsid w:val="00331004"/>
    <w:rsid w:val="00353201"/>
    <w:rsid w:val="00372FB8"/>
    <w:rsid w:val="003D4248"/>
    <w:rsid w:val="00412523"/>
    <w:rsid w:val="00454BB8"/>
    <w:rsid w:val="004840BF"/>
    <w:rsid w:val="004C7ED8"/>
    <w:rsid w:val="004D4682"/>
    <w:rsid w:val="004E13FE"/>
    <w:rsid w:val="00507FB8"/>
    <w:rsid w:val="00514DC2"/>
    <w:rsid w:val="00590D2E"/>
    <w:rsid w:val="005B326D"/>
    <w:rsid w:val="00615202"/>
    <w:rsid w:val="006361A6"/>
    <w:rsid w:val="0064378E"/>
    <w:rsid w:val="00657647"/>
    <w:rsid w:val="0069624B"/>
    <w:rsid w:val="006A04B3"/>
    <w:rsid w:val="007147A9"/>
    <w:rsid w:val="00715964"/>
    <w:rsid w:val="00751824"/>
    <w:rsid w:val="00797F75"/>
    <w:rsid w:val="007D6379"/>
    <w:rsid w:val="0083615A"/>
    <w:rsid w:val="00893434"/>
    <w:rsid w:val="008A526E"/>
    <w:rsid w:val="008E45EE"/>
    <w:rsid w:val="009158B1"/>
    <w:rsid w:val="009255E2"/>
    <w:rsid w:val="00944EB3"/>
    <w:rsid w:val="00966086"/>
    <w:rsid w:val="00A218FF"/>
    <w:rsid w:val="00A64060"/>
    <w:rsid w:val="00A86E77"/>
    <w:rsid w:val="00B84CD5"/>
    <w:rsid w:val="00BA151E"/>
    <w:rsid w:val="00BD3614"/>
    <w:rsid w:val="00BF4A48"/>
    <w:rsid w:val="00C34D43"/>
    <w:rsid w:val="00C5678B"/>
    <w:rsid w:val="00C75428"/>
    <w:rsid w:val="00C821FD"/>
    <w:rsid w:val="00C93B5E"/>
    <w:rsid w:val="00CA6233"/>
    <w:rsid w:val="00D118D5"/>
    <w:rsid w:val="00D26D16"/>
    <w:rsid w:val="00DB5663"/>
    <w:rsid w:val="00E441A4"/>
    <w:rsid w:val="00E72A9F"/>
    <w:rsid w:val="00EE227F"/>
    <w:rsid w:val="00F03227"/>
    <w:rsid w:val="00F70D4F"/>
    <w:rsid w:val="00F84191"/>
    <w:rsid w:val="00FC1D88"/>
    <w:rsid w:val="00FC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E7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3CE3"/>
    <w:rPr>
      <w:color w:val="0000FF"/>
      <w:u w:val="single"/>
    </w:rPr>
  </w:style>
  <w:style w:type="paragraph" w:styleId="BalloonText">
    <w:name w:val="Balloon Text"/>
    <w:basedOn w:val="Normal"/>
    <w:link w:val="BalloonTextChar"/>
    <w:rsid w:val="00D26D16"/>
    <w:rPr>
      <w:rFonts w:ascii="Tahoma" w:hAnsi="Tahoma" w:cs="Tahoma"/>
      <w:sz w:val="16"/>
      <w:szCs w:val="16"/>
    </w:rPr>
  </w:style>
  <w:style w:type="character" w:customStyle="1" w:styleId="BalloonTextChar">
    <w:name w:val="Balloon Text Char"/>
    <w:basedOn w:val="DefaultParagraphFont"/>
    <w:link w:val="BalloonText"/>
    <w:rsid w:val="00D26D16"/>
    <w:rPr>
      <w:rFonts w:ascii="Tahoma" w:hAnsi="Tahoma" w:cs="Tahoma"/>
      <w:sz w:val="16"/>
      <w:szCs w:val="16"/>
      <w:lang w:eastAsia="zh-TW"/>
    </w:rPr>
  </w:style>
  <w:style w:type="paragraph" w:styleId="Header">
    <w:name w:val="header"/>
    <w:basedOn w:val="Normal"/>
    <w:link w:val="HeaderChar"/>
    <w:uiPriority w:val="99"/>
    <w:rsid w:val="002D4820"/>
    <w:pPr>
      <w:tabs>
        <w:tab w:val="center" w:pos="4680"/>
        <w:tab w:val="right" w:pos="9360"/>
      </w:tabs>
    </w:pPr>
  </w:style>
  <w:style w:type="character" w:customStyle="1" w:styleId="HeaderChar">
    <w:name w:val="Header Char"/>
    <w:basedOn w:val="DefaultParagraphFont"/>
    <w:link w:val="Header"/>
    <w:uiPriority w:val="99"/>
    <w:rsid w:val="002D4820"/>
    <w:rPr>
      <w:sz w:val="24"/>
      <w:szCs w:val="24"/>
      <w:lang w:eastAsia="zh-TW"/>
    </w:rPr>
  </w:style>
  <w:style w:type="paragraph" w:styleId="Footer">
    <w:name w:val="footer"/>
    <w:basedOn w:val="Normal"/>
    <w:link w:val="FooterChar"/>
    <w:uiPriority w:val="99"/>
    <w:rsid w:val="002D4820"/>
    <w:pPr>
      <w:tabs>
        <w:tab w:val="center" w:pos="4680"/>
        <w:tab w:val="right" w:pos="9360"/>
      </w:tabs>
    </w:pPr>
  </w:style>
  <w:style w:type="character" w:customStyle="1" w:styleId="FooterChar">
    <w:name w:val="Footer Char"/>
    <w:basedOn w:val="DefaultParagraphFont"/>
    <w:link w:val="Footer"/>
    <w:uiPriority w:val="99"/>
    <w:rsid w:val="002D4820"/>
    <w:rPr>
      <w:sz w:val="24"/>
      <w:szCs w:val="24"/>
      <w:lang w:eastAsia="zh-TW"/>
    </w:rPr>
  </w:style>
  <w:style w:type="table" w:styleId="TableGrid">
    <w:name w:val="Table Grid"/>
    <w:basedOn w:val="TableNormal"/>
    <w:uiPriority w:val="59"/>
    <w:rsid w:val="002D4820"/>
    <w:pPr>
      <w:ind w:left="7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13FE"/>
    <w:rPr>
      <w:sz w:val="24"/>
      <w:szCs w:val="24"/>
      <w:lang w:eastAsia="zh-TW"/>
    </w:rPr>
  </w:style>
  <w:style w:type="paragraph" w:styleId="ListParagraph">
    <w:name w:val="List Paragraph"/>
    <w:basedOn w:val="Normal"/>
    <w:uiPriority w:val="34"/>
    <w:qFormat/>
    <w:rsid w:val="004C7ED8"/>
    <w:pPr>
      <w:spacing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amp@tw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PRESIDENTS OF IAMP MEMBER ACADEMIES</vt:lpstr>
    </vt:vector>
  </TitlesOfParts>
  <Company>ICTP</Company>
  <LinksUpToDate>false</LinksUpToDate>
  <CharactersWithSpaces>2768</CharactersWithSpaces>
  <SharedDoc>false</SharedDoc>
  <HLinks>
    <vt:vector size="24" baseType="variant">
      <vt:variant>
        <vt:i4>4259951</vt:i4>
      </vt:variant>
      <vt:variant>
        <vt:i4>9</vt:i4>
      </vt:variant>
      <vt:variant>
        <vt:i4>0</vt:i4>
      </vt:variant>
      <vt:variant>
        <vt:i4>5</vt:i4>
      </vt:variant>
      <vt:variant>
        <vt:lpwstr>mailto:dan@benguelahealth.com</vt:lpwstr>
      </vt:variant>
      <vt:variant>
        <vt:lpwstr/>
      </vt:variant>
      <vt:variant>
        <vt:i4>3407961</vt:i4>
      </vt:variant>
      <vt:variant>
        <vt:i4>6</vt:i4>
      </vt:variant>
      <vt:variant>
        <vt:i4>0</vt:i4>
      </vt:variant>
      <vt:variant>
        <vt:i4>5</vt:i4>
      </vt:variant>
      <vt:variant>
        <vt:lpwstr>mailto:rojaso@infomed.sld.cu</vt:lpwstr>
      </vt:variant>
      <vt:variant>
        <vt:lpwstr/>
      </vt:variant>
      <vt:variant>
        <vt:i4>2752530</vt:i4>
      </vt:variant>
      <vt:variant>
        <vt:i4>3</vt:i4>
      </vt:variant>
      <vt:variant>
        <vt:i4>0</vt:i4>
      </vt:variant>
      <vt:variant>
        <vt:i4>5</vt:i4>
      </vt:variant>
      <vt:variant>
        <vt:lpwstr>mailto:iamp@twas.org</vt:lpwstr>
      </vt:variant>
      <vt:variant>
        <vt:lpwstr/>
      </vt:variant>
      <vt:variant>
        <vt:i4>2752530</vt:i4>
      </vt:variant>
      <vt:variant>
        <vt:i4>0</vt:i4>
      </vt:variant>
      <vt:variant>
        <vt:i4>0</vt:i4>
      </vt:variant>
      <vt:variant>
        <vt:i4>5</vt:i4>
      </vt:variant>
      <vt:variant>
        <vt:lpwstr>mailto:iamp@twas.org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PRESIDENTS OF IAMP MEMBER ACADEMIES</dc:title>
  <dc:creator>fanin</dc:creator>
  <cp:lastModifiedBy>fanin</cp:lastModifiedBy>
  <cp:revision>2</cp:revision>
  <cp:lastPrinted>2014-03-06T12:25:00Z</cp:lastPrinted>
  <dcterms:created xsi:type="dcterms:W3CDTF">2014-03-10T10:22:00Z</dcterms:created>
  <dcterms:modified xsi:type="dcterms:W3CDTF">2014-03-10T10:22:00Z</dcterms:modified>
</cp:coreProperties>
</file>